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6F3B3D" w14:textId="77777777" w:rsidR="00867C98" w:rsidRPr="006E3668" w:rsidRDefault="00867C98" w:rsidP="00867C98">
      <w:pPr>
        <w:pStyle w:val="Antrat1"/>
      </w:pPr>
      <w:bookmarkStart w:id="0" w:name="_Toc144198635"/>
      <w:r w:rsidRPr="006E3668">
        <w:t>Pirkimo sąlygų 1 priedas „Tiekėjų pašalinimo pagrindai“</w:t>
      </w:r>
      <w:bookmarkEnd w:id="0"/>
    </w:p>
    <w:p w14:paraId="36B2D89F" w14:textId="77777777" w:rsidR="00867C98" w:rsidRDefault="00867C98" w:rsidP="00867C98">
      <w:pPr>
        <w:spacing w:after="240" w:line="276" w:lineRule="auto"/>
        <w:jc w:val="center"/>
        <w:rPr>
          <w:rFonts w:ascii="Calibri Light" w:eastAsia="Arial" w:hAnsi="Calibri Light" w:cs="Calibri Light"/>
          <w:smallCaps/>
          <w:color w:val="404040"/>
          <w:sz w:val="24"/>
          <w:szCs w:val="24"/>
        </w:rPr>
      </w:pPr>
    </w:p>
    <w:p w14:paraId="23B61DF3" w14:textId="0753D8DA" w:rsidR="00867C98" w:rsidRPr="005E5490" w:rsidRDefault="00867C98" w:rsidP="00867C98">
      <w:pPr>
        <w:spacing w:after="240" w:line="276" w:lineRule="auto"/>
        <w:jc w:val="center"/>
        <w:rPr>
          <w:rFonts w:ascii="Calibri Light" w:eastAsia="Arial" w:hAnsi="Calibri Light" w:cs="Calibri Light"/>
          <w:b/>
          <w:bCs/>
          <w:smallCaps/>
          <w:color w:val="404040"/>
          <w:sz w:val="24"/>
          <w:szCs w:val="24"/>
        </w:rPr>
      </w:pPr>
      <w:r w:rsidRPr="005E5490">
        <w:rPr>
          <w:rFonts w:ascii="Calibri Light" w:eastAsia="Arial" w:hAnsi="Calibri Light" w:cs="Calibri Light"/>
          <w:b/>
          <w:bCs/>
          <w:smallCaps/>
          <w:color w:val="404040"/>
          <w:sz w:val="24"/>
          <w:szCs w:val="24"/>
        </w:rPr>
        <w:t>TIEKĖJŲ PAŠALINIMO PAGRINDAI</w:t>
      </w:r>
    </w:p>
    <w:p w14:paraId="6B2198D4" w14:textId="77777777" w:rsidR="00867C98" w:rsidRPr="00107693" w:rsidRDefault="00867C98" w:rsidP="00867C98">
      <w:pPr>
        <w:ind w:firstLine="720"/>
        <w:rPr>
          <w:rFonts w:ascii="Calibri Light" w:eastAsia="Arial" w:hAnsi="Calibri Light" w:cs="Calibri Light"/>
          <w:iCs/>
          <w:sz w:val="24"/>
          <w:szCs w:val="24"/>
        </w:rPr>
      </w:pPr>
      <w:r w:rsidRPr="00107693">
        <w:rPr>
          <w:rFonts w:ascii="Calibri Light" w:eastAsia="Arial" w:hAnsi="Calibri Light" w:cs="Calibri Light"/>
          <w:iCs/>
          <w:sz w:val="24"/>
          <w:szCs w:val="24"/>
        </w:rPr>
        <w:t xml:space="preserve">Perkantysis subjektas atmeta tiekėjo pasiūlymą, jeigu: </w:t>
      </w:r>
    </w:p>
    <w:p w14:paraId="02F0F056" w14:textId="77777777" w:rsidR="00867C98" w:rsidRPr="009B7422" w:rsidRDefault="00867C98" w:rsidP="00867C98">
      <w:pPr>
        <w:pStyle w:val="Betarp"/>
        <w:ind w:firstLine="720"/>
        <w:rPr>
          <w:rFonts w:ascii="Calibri Light" w:eastAsia="Yu Mincho" w:hAnsi="Calibri Light" w:cs="Calibri Light"/>
          <w:b/>
          <w:bCs/>
          <w:i/>
          <w:sz w:val="24"/>
          <w:szCs w:val="24"/>
        </w:rPr>
      </w:pPr>
      <w:r w:rsidRPr="006E3668">
        <w:rPr>
          <w:rFonts w:ascii="Calibri Light" w:eastAsia="Arial" w:hAnsi="Calibri Light" w:cs="Calibri Light"/>
          <w:i/>
          <w:sz w:val="24"/>
          <w:szCs w:val="24"/>
        </w:rPr>
        <w:t xml:space="preserve">1. </w:t>
      </w:r>
      <w:r w:rsidRPr="00107693">
        <w:rPr>
          <w:rFonts w:ascii="Calibri Light" w:hAnsi="Calibri Light" w:cs="Calibri Light"/>
          <w:iCs/>
          <w:sz w:val="24"/>
          <w:szCs w:val="24"/>
        </w:rPr>
        <w:t xml:space="preserve">Tiekėjas su kitais tiekėjais yra sudaręs susitarimų, </w:t>
      </w:r>
      <w:r w:rsidRPr="009B7422">
        <w:rPr>
          <w:rFonts w:ascii="Calibri Light" w:hAnsi="Calibri Light" w:cs="Calibri Light"/>
          <w:iCs/>
          <w:sz w:val="24"/>
          <w:szCs w:val="24"/>
        </w:rPr>
        <w:t>kuriais siekiama iškreipti konkurenciją atliekamame pirkime, ir perkantysis subjektas dėl to turi įtikinamų duomenų</w:t>
      </w:r>
      <w:r w:rsidRPr="009B7422">
        <w:rPr>
          <w:rFonts w:ascii="Calibri Light" w:hAnsi="Calibri Light" w:cs="Calibri Light"/>
          <w:i/>
          <w:sz w:val="24"/>
          <w:szCs w:val="24"/>
        </w:rPr>
        <w:t xml:space="preserve"> </w:t>
      </w:r>
      <w:r w:rsidRPr="009B7422">
        <w:rPr>
          <w:rFonts w:ascii="Calibri Light" w:hAnsi="Calibri Light" w:cs="Calibri Light"/>
          <w:b/>
          <w:i/>
          <w:sz w:val="24"/>
          <w:szCs w:val="24"/>
        </w:rPr>
        <w:t>(</w:t>
      </w:r>
      <w:r w:rsidRPr="009B7422">
        <w:rPr>
          <w:rFonts w:ascii="Calibri Light" w:eastAsia="Yu Mincho" w:hAnsi="Calibri Light" w:cs="Calibri Light"/>
          <w:b/>
          <w:i/>
          <w:sz w:val="24"/>
          <w:szCs w:val="24"/>
        </w:rPr>
        <w:t>VPĮ 46 straipsnio 4 dalies 1 punktas</w:t>
      </w:r>
      <w:r w:rsidRPr="009B7422">
        <w:rPr>
          <w:rFonts w:ascii="Calibri Light" w:eastAsia="Arial" w:hAnsi="Calibri Light" w:cs="Calibri Light"/>
          <w:i/>
          <w:sz w:val="24"/>
          <w:szCs w:val="24"/>
        </w:rPr>
        <w:t>).</w:t>
      </w:r>
    </w:p>
    <w:p w14:paraId="7040B555" w14:textId="77777777" w:rsidR="00867C98" w:rsidRPr="009B7422" w:rsidRDefault="00867C98" w:rsidP="00867C98">
      <w:pPr>
        <w:pStyle w:val="Betarp"/>
        <w:ind w:firstLine="720"/>
        <w:rPr>
          <w:rFonts w:ascii="Calibri Light" w:hAnsi="Calibri Light" w:cs="Calibri Light"/>
          <w:b/>
          <w:i/>
          <w:sz w:val="24"/>
          <w:szCs w:val="24"/>
        </w:rPr>
      </w:pPr>
      <w:r w:rsidRPr="009B7422">
        <w:rPr>
          <w:rFonts w:ascii="Calibri Light" w:eastAsia="Arial" w:hAnsi="Calibri Light" w:cs="Calibri Light"/>
          <w:i/>
          <w:sz w:val="24"/>
          <w:szCs w:val="24"/>
        </w:rPr>
        <w:t xml:space="preserve">2. </w:t>
      </w:r>
      <w:r w:rsidRPr="009B7422">
        <w:rPr>
          <w:rFonts w:ascii="Calibri Light" w:hAnsi="Calibri Light" w:cs="Calibri Light"/>
          <w:iCs/>
          <w:sz w:val="24"/>
          <w:szCs w:val="24"/>
        </w:rPr>
        <w:t>Tiekėjas pirkimo metu pateko į interesų konflikto situaciją, kaip apibrėžta PĮ 33 straipsnyje, ir atitinkamos padėties negalima ištaisyti. Laikoma, kad atitinkamos padėties dėl interesų konflikto negalima ištaisyti, jeigu į interesų konfliktą patekę asmenys nulėmė viešojo pirkimo komisijos ar perkančiojo subjekto sprendimus ir šių sprendimų pakeitimas prieštarautų VPĮ nuostatoms</w:t>
      </w:r>
      <w:r w:rsidRPr="009B7422">
        <w:rPr>
          <w:rFonts w:ascii="Calibri Light" w:hAnsi="Calibri Light" w:cs="Calibri Light"/>
          <w:i/>
          <w:sz w:val="24"/>
          <w:szCs w:val="24"/>
        </w:rPr>
        <w:t xml:space="preserve"> </w:t>
      </w:r>
      <w:r w:rsidRPr="009B7422">
        <w:rPr>
          <w:rFonts w:ascii="Calibri Light" w:hAnsi="Calibri Light" w:cs="Calibri Light"/>
          <w:b/>
          <w:i/>
          <w:sz w:val="24"/>
          <w:szCs w:val="24"/>
        </w:rPr>
        <w:t>(</w:t>
      </w:r>
      <w:r w:rsidRPr="009B7422">
        <w:rPr>
          <w:rFonts w:ascii="Calibri Light" w:eastAsia="Yu Mincho" w:hAnsi="Calibri Light" w:cs="Calibri Light"/>
          <w:b/>
          <w:i/>
          <w:sz w:val="24"/>
          <w:szCs w:val="24"/>
        </w:rPr>
        <w:t>VPĮ 46 straipsnio 4 dalies 2 punktas)</w:t>
      </w:r>
      <w:r w:rsidRPr="009B7422">
        <w:rPr>
          <w:rFonts w:ascii="Calibri Light" w:hAnsi="Calibri Light" w:cs="Calibri Light"/>
          <w:i/>
          <w:sz w:val="24"/>
          <w:szCs w:val="24"/>
        </w:rPr>
        <w:t>.</w:t>
      </w:r>
    </w:p>
    <w:p w14:paraId="7D797085" w14:textId="77777777" w:rsidR="00867C98" w:rsidRPr="009B7422" w:rsidRDefault="00867C98" w:rsidP="00867C98">
      <w:pPr>
        <w:pStyle w:val="Betarp"/>
        <w:ind w:firstLine="720"/>
        <w:rPr>
          <w:rFonts w:ascii="Calibri Light" w:eastAsia="Yu Mincho" w:hAnsi="Calibri Light" w:cs="Calibri Light"/>
          <w:b/>
          <w:bCs/>
          <w:sz w:val="24"/>
          <w:szCs w:val="24"/>
        </w:rPr>
      </w:pPr>
      <w:r w:rsidRPr="009B7422">
        <w:rPr>
          <w:rFonts w:ascii="Calibri Light" w:eastAsia="Arial" w:hAnsi="Calibri Light" w:cs="Calibri Light"/>
          <w:i/>
          <w:sz w:val="24"/>
          <w:szCs w:val="24"/>
        </w:rPr>
        <w:t xml:space="preserve">3. </w:t>
      </w:r>
      <w:r w:rsidRPr="009B7422">
        <w:rPr>
          <w:rFonts w:ascii="Calibri Light" w:hAnsi="Calibri Light" w:cs="Calibri Light"/>
          <w:sz w:val="24"/>
          <w:szCs w:val="24"/>
        </w:rPr>
        <w:t xml:space="preserve">Pažeista konkurencija, kaip nustatyta PĮ 39 straipsnio 3 ir 4 dalyse, ir atitinkamos padėties negalima ištaisyti </w:t>
      </w:r>
      <w:r w:rsidRPr="009B7422">
        <w:rPr>
          <w:rFonts w:ascii="Calibri Light" w:hAnsi="Calibri Light" w:cs="Calibri Light"/>
          <w:b/>
          <w:sz w:val="24"/>
          <w:szCs w:val="24"/>
        </w:rPr>
        <w:t>(</w:t>
      </w:r>
      <w:r w:rsidRPr="009B7422">
        <w:rPr>
          <w:rFonts w:ascii="Calibri Light" w:eastAsia="Yu Mincho" w:hAnsi="Calibri Light" w:cs="Calibri Light"/>
          <w:b/>
          <w:sz w:val="24"/>
          <w:szCs w:val="24"/>
        </w:rPr>
        <w:t>VPĮ 46 straipsnio 4 dalies 3 punktas).</w:t>
      </w:r>
    </w:p>
    <w:p w14:paraId="36DE8BCA" w14:textId="77777777" w:rsidR="00867C98" w:rsidRPr="009B7422" w:rsidRDefault="00867C98" w:rsidP="00867C98">
      <w:pPr>
        <w:pStyle w:val="Betarp"/>
        <w:ind w:firstLine="720"/>
        <w:rPr>
          <w:rFonts w:ascii="Calibri Light" w:hAnsi="Calibri Light" w:cs="Calibri Light"/>
          <w:sz w:val="24"/>
          <w:szCs w:val="24"/>
        </w:rPr>
      </w:pPr>
      <w:r w:rsidRPr="009B7422">
        <w:rPr>
          <w:rFonts w:ascii="Calibri Light" w:eastAsia="Arial" w:hAnsi="Calibri Light" w:cs="Calibri Light"/>
          <w:i/>
          <w:sz w:val="24"/>
          <w:szCs w:val="24"/>
        </w:rPr>
        <w:t xml:space="preserve">4. </w:t>
      </w:r>
      <w:r w:rsidRPr="009B7422">
        <w:rPr>
          <w:rFonts w:ascii="Calibri Light" w:hAnsi="Calibri Light" w:cs="Calibri Light"/>
          <w:sz w:val="24"/>
          <w:szCs w:val="24"/>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12A58666" w14:textId="77777777" w:rsidR="00867C98" w:rsidRPr="009B7422" w:rsidRDefault="00867C98" w:rsidP="00867C98">
      <w:pPr>
        <w:pStyle w:val="Betarp"/>
        <w:ind w:firstLine="720"/>
        <w:rPr>
          <w:rFonts w:ascii="Calibri Light" w:eastAsia="Yu Mincho" w:hAnsi="Calibri Light" w:cs="Calibri Light"/>
          <w:b/>
          <w:sz w:val="24"/>
          <w:szCs w:val="24"/>
        </w:rPr>
      </w:pPr>
      <w:r w:rsidRPr="009B7422">
        <w:rPr>
          <w:rFonts w:ascii="Calibri Light" w:eastAsia="Arial" w:hAnsi="Calibri Light" w:cs="Calibri Light"/>
          <w:sz w:val="24"/>
          <w:szCs w:val="24"/>
        </w:rPr>
        <w:t>5.</w:t>
      </w:r>
      <w:r w:rsidRPr="009B7422">
        <w:rPr>
          <w:rFonts w:ascii="Calibri Light" w:hAnsi="Calibri Light" w:cs="Calibri Light"/>
          <w:iCs/>
          <w:sz w:val="24"/>
          <w:szCs w:val="24"/>
        </w:rPr>
        <w:t xml:space="preserve"> 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 </w:t>
      </w:r>
      <w:r w:rsidRPr="009B7422">
        <w:rPr>
          <w:rFonts w:ascii="Calibri Light" w:hAnsi="Calibri Light" w:cs="Calibri Light"/>
          <w:sz w:val="24"/>
          <w:szCs w:val="24"/>
        </w:rPr>
        <w:t>(</w:t>
      </w:r>
      <w:r w:rsidRPr="009B7422">
        <w:rPr>
          <w:rFonts w:ascii="Calibri Light" w:eastAsia="Yu Mincho" w:hAnsi="Calibri Light" w:cs="Calibri Light"/>
          <w:b/>
          <w:sz w:val="24"/>
          <w:szCs w:val="24"/>
        </w:rPr>
        <w:t>VPĮ 46 straipsnio 4 dalies 5 punktas).</w:t>
      </w:r>
    </w:p>
    <w:p w14:paraId="4707196F" w14:textId="5E8CCB1A" w:rsidR="00107693" w:rsidRPr="009B7422" w:rsidRDefault="00107693" w:rsidP="00107693">
      <w:pPr>
        <w:pStyle w:val="Betarp"/>
        <w:ind w:firstLine="720"/>
        <w:rPr>
          <w:rFonts w:ascii="Calibri Light" w:eastAsia="Yu Mincho" w:hAnsi="Calibri Light" w:cs="Calibri Light"/>
          <w:b/>
          <w:sz w:val="24"/>
          <w:szCs w:val="24"/>
        </w:rPr>
      </w:pPr>
      <w:r w:rsidRPr="009B7422">
        <w:rPr>
          <w:rFonts w:ascii="Calibri Light" w:eastAsia="Yu Mincho" w:hAnsi="Calibri Light" w:cs="Calibri Light"/>
          <w:bCs/>
          <w:sz w:val="24"/>
          <w:szCs w:val="24"/>
        </w:rPr>
        <w:t>6.  Tiekėjas yra neatlikęs jam teismo sprendimu paskirtos baudžiamojo poveikio priemonės – uždraudimo juridiniam asmeniui dalyvauti viešuosiuose pirkimuose.(</w:t>
      </w:r>
      <w:r w:rsidRPr="009B7422">
        <w:rPr>
          <w:rFonts w:ascii="Arial" w:hAnsi="Arial" w:cs="Arial"/>
          <w:sz w:val="22"/>
          <w:szCs w:val="22"/>
          <w:shd w:val="clear" w:color="auto" w:fill="FFFFFF"/>
        </w:rPr>
        <w:t xml:space="preserve"> </w:t>
      </w:r>
      <w:r w:rsidRPr="009B7422">
        <w:rPr>
          <w:rFonts w:ascii="Calibri Light" w:eastAsia="Yu Mincho" w:hAnsi="Calibri Light" w:cs="Calibri Light"/>
          <w:b/>
          <w:sz w:val="24"/>
          <w:szCs w:val="24"/>
        </w:rPr>
        <w:t>VPĮ 46 str. 2</w:t>
      </w:r>
      <w:r w:rsidRPr="009B7422">
        <w:rPr>
          <w:rFonts w:ascii="Calibri Light" w:eastAsia="Yu Mincho" w:hAnsi="Calibri Light" w:cs="Calibri Light"/>
          <w:b/>
          <w:sz w:val="24"/>
          <w:szCs w:val="24"/>
          <w:vertAlign w:val="superscript"/>
        </w:rPr>
        <w:t>1</w:t>
      </w:r>
      <w:r w:rsidRPr="009B7422">
        <w:rPr>
          <w:rFonts w:ascii="Calibri Light" w:eastAsia="Yu Mincho" w:hAnsi="Calibri Light" w:cs="Calibri Light"/>
          <w:b/>
          <w:sz w:val="24"/>
          <w:szCs w:val="24"/>
        </w:rPr>
        <w:t>)</w:t>
      </w:r>
    </w:p>
    <w:p w14:paraId="7321AB80" w14:textId="77777777" w:rsidR="00867C98" w:rsidRPr="006E3668" w:rsidRDefault="00867C98" w:rsidP="00867C98">
      <w:pPr>
        <w:ind w:firstLine="720"/>
        <w:rPr>
          <w:rFonts w:ascii="Calibri Light" w:eastAsia="Arial" w:hAnsi="Calibri Light" w:cs="Calibri Light"/>
          <w:i/>
          <w:color w:val="7030A0"/>
          <w:sz w:val="24"/>
          <w:szCs w:val="24"/>
        </w:rPr>
      </w:pPr>
    </w:p>
    <w:p w14:paraId="16C4AE11" w14:textId="77777777" w:rsidR="00867C98" w:rsidRDefault="00867C98" w:rsidP="009B7422">
      <w:pPr>
        <w:ind w:firstLine="0"/>
      </w:pPr>
    </w:p>
    <w:sectPr w:rsidR="00867C98" w:rsidSect="00FA6188">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7C98"/>
    <w:rsid w:val="00107693"/>
    <w:rsid w:val="002F060D"/>
    <w:rsid w:val="00501D5C"/>
    <w:rsid w:val="005E5490"/>
    <w:rsid w:val="00651EA9"/>
    <w:rsid w:val="00824806"/>
    <w:rsid w:val="00867C98"/>
    <w:rsid w:val="009B7422"/>
    <w:rsid w:val="00E25401"/>
    <w:rsid w:val="00FA618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3584F"/>
  <w15:chartTrackingRefBased/>
  <w15:docId w15:val="{95A08B32-71FA-4249-9008-048133F57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67C98"/>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67C98"/>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867C98"/>
    <w:rPr>
      <w:strike w:val="0"/>
      <w:dstrike w:val="0"/>
      <w:color w:val="auto"/>
      <w:u w:val="none"/>
      <w:effect w:val="none"/>
    </w:rPr>
  </w:style>
  <w:style w:type="paragraph" w:styleId="Betarp">
    <w:name w:val="No Spacing"/>
    <w:link w:val="BetarpDiagrama"/>
    <w:uiPriority w:val="1"/>
    <w:qFormat/>
    <w:rsid w:val="00867C98"/>
    <w:pPr>
      <w:spacing w:after="0" w:line="240" w:lineRule="auto"/>
      <w:ind w:firstLine="697"/>
      <w:jc w:val="both"/>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867C98"/>
    <w:rPr>
      <w:rFonts w:eastAsiaTheme="minorEastAsia"/>
      <w:kern w:val="0"/>
      <w:sz w:val="21"/>
      <w:szCs w:val="21"/>
      <w:lang w:eastAsia="lt-LT"/>
      <w14:ligatures w14:val="none"/>
    </w:rPr>
  </w:style>
  <w:style w:type="character" w:customStyle="1" w:styleId="Antrat1Diagrama">
    <w:name w:val="Antraštė 1 Diagrama"/>
    <w:basedOn w:val="Numatytasispastraiposriftas"/>
    <w:link w:val="Antrat1"/>
    <w:uiPriority w:val="9"/>
    <w:rsid w:val="00867C98"/>
    <w:rPr>
      <w:rFonts w:asciiTheme="majorHAnsi" w:eastAsiaTheme="majorEastAsia" w:hAnsiTheme="majorHAnsi" w:cstheme="majorBidi"/>
      <w:color w:val="4472C4" w:themeColor="accent1"/>
      <w:kern w:val="0"/>
      <w:sz w:val="24"/>
      <w:szCs w:val="4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241</Words>
  <Characters>1730</Characters>
  <Application>Microsoft Office Word</Application>
  <DocSecurity>0</DocSecurity>
  <Lines>27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7</cp:revision>
  <dcterms:created xsi:type="dcterms:W3CDTF">2023-09-17T19:13:00Z</dcterms:created>
  <dcterms:modified xsi:type="dcterms:W3CDTF">2025-10-08T06:40:00Z</dcterms:modified>
</cp:coreProperties>
</file>